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F891" w14:textId="77777777" w:rsidR="00843B28" w:rsidRPr="00AE7FB1" w:rsidRDefault="00843B28" w:rsidP="00843B28">
      <w:pPr>
        <w:jc w:val="center"/>
        <w:rPr>
          <w:sz w:val="28"/>
          <w:szCs w:val="28"/>
        </w:rPr>
      </w:pPr>
      <w:bookmarkStart w:id="0" w:name="_GoBack"/>
      <w:bookmarkEnd w:id="0"/>
      <w:r w:rsidRPr="00AE7FB1">
        <w:rPr>
          <w:sz w:val="28"/>
          <w:szCs w:val="28"/>
        </w:rPr>
        <w:t xml:space="preserve">Remote </w:t>
      </w:r>
      <w:r>
        <w:rPr>
          <w:sz w:val="28"/>
          <w:szCs w:val="28"/>
        </w:rPr>
        <w:t xml:space="preserve">Work </w:t>
      </w:r>
      <w:r w:rsidRPr="00AE7FB1">
        <w:rPr>
          <w:sz w:val="28"/>
          <w:szCs w:val="28"/>
        </w:rPr>
        <w:t>Participant Fund Procedures</w:t>
      </w:r>
    </w:p>
    <w:p w14:paraId="6C68CED4" w14:textId="77777777" w:rsidR="00843B28" w:rsidRDefault="00843B28" w:rsidP="00843B28">
      <w:pPr>
        <w:rPr>
          <w:color w:val="1F497D"/>
        </w:rPr>
      </w:pPr>
    </w:p>
    <w:p w14:paraId="0BD39A66" w14:textId="77777777" w:rsidR="00843B28" w:rsidRDefault="00843B28" w:rsidP="00843B28">
      <w:pPr>
        <w:rPr>
          <w:color w:val="1F497D"/>
        </w:rPr>
      </w:pPr>
    </w:p>
    <w:p w14:paraId="4FD6E670" w14:textId="77777777" w:rsidR="003E3E76" w:rsidRPr="005F0326" w:rsidRDefault="00843B28" w:rsidP="00054FAA">
      <w:pPr>
        <w:spacing w:after="160" w:line="252" w:lineRule="auto"/>
        <w:ind w:left="360"/>
        <w:contextualSpacing/>
      </w:pPr>
      <w:r w:rsidRPr="005F0326">
        <w:t xml:space="preserve">This process is only to </w:t>
      </w:r>
      <w:proofErr w:type="gramStart"/>
      <w:r w:rsidRPr="005F0326">
        <w:t>be used</w:t>
      </w:r>
      <w:proofErr w:type="gramEnd"/>
      <w:r w:rsidRPr="005F0326">
        <w:t xml:space="preserve"> when research studies are approved to continue by ORED </w:t>
      </w:r>
      <w:r w:rsidR="003E3E76" w:rsidRPr="005F0326">
        <w:t xml:space="preserve">and contingent upon amended/approved IRB protocol </w:t>
      </w:r>
      <w:r w:rsidRPr="005F0326">
        <w:t xml:space="preserve">during times when the University is under remote work conditions or when FIU campus is closed.  During these conditions, a custodian </w:t>
      </w:r>
      <w:proofErr w:type="gramStart"/>
      <w:r w:rsidRPr="005F0326">
        <w:t>will be allowed</w:t>
      </w:r>
      <w:proofErr w:type="gramEnd"/>
      <w:r w:rsidRPr="005F0326">
        <w:t xml:space="preserve"> to transfer </w:t>
      </w:r>
      <w:r w:rsidR="00054FAA" w:rsidRPr="005F0326">
        <w:t xml:space="preserve">some or all of </w:t>
      </w:r>
      <w:r w:rsidRPr="005F0326">
        <w:t xml:space="preserve">existing participant cash funds into their personal </w:t>
      </w:r>
      <w:r w:rsidR="00226E3A" w:rsidRPr="005F0326">
        <w:t xml:space="preserve">bank </w:t>
      </w:r>
      <w:r w:rsidRPr="005F0326">
        <w:t xml:space="preserve">account for electronic distribution of participant payments in accordance with the following procedures.  </w:t>
      </w:r>
    </w:p>
    <w:p w14:paraId="0253370D" w14:textId="77777777" w:rsidR="003E3E76" w:rsidRPr="005F0326" w:rsidRDefault="003E3E76" w:rsidP="00054FAA">
      <w:pPr>
        <w:spacing w:after="160" w:line="252" w:lineRule="auto"/>
        <w:ind w:left="360"/>
        <w:contextualSpacing/>
      </w:pPr>
    </w:p>
    <w:p w14:paraId="4D739177" w14:textId="3C77A64D" w:rsidR="00054FAA" w:rsidRPr="005F0326" w:rsidRDefault="00226E3A" w:rsidP="00054FAA">
      <w:pPr>
        <w:spacing w:after="160" w:line="252" w:lineRule="auto"/>
        <w:ind w:left="360"/>
        <w:contextualSpacing/>
      </w:pPr>
      <w:r w:rsidRPr="005F0326">
        <w:t xml:space="preserve">Custodians of participant funds </w:t>
      </w:r>
      <w:proofErr w:type="gramStart"/>
      <w:r w:rsidRPr="005F0326">
        <w:t>will be allowed</w:t>
      </w:r>
      <w:proofErr w:type="gramEnd"/>
      <w:r w:rsidRPr="005F0326">
        <w:t xml:space="preserve"> to use </w:t>
      </w:r>
      <w:proofErr w:type="spellStart"/>
      <w:r w:rsidRPr="005F0326">
        <w:t>Venmo</w:t>
      </w:r>
      <w:proofErr w:type="spellEnd"/>
      <w:r w:rsidRPr="005F0326">
        <w:t>/</w:t>
      </w:r>
      <w:proofErr w:type="spellStart"/>
      <w:r w:rsidRPr="005F0326">
        <w:t>Zell</w:t>
      </w:r>
      <w:r w:rsidR="005F0326">
        <w:t>e</w:t>
      </w:r>
      <w:proofErr w:type="spellEnd"/>
      <w:r w:rsidRPr="005F0326">
        <w:t xml:space="preserve"> or purchase e-gift cards with participant funds to make payments to participants from their personal bank account.  </w:t>
      </w:r>
      <w:r w:rsidR="003E3E76" w:rsidRPr="005F0326">
        <w:t>Custodian must maintain disbursement logs for any funds transferred/</w:t>
      </w:r>
      <w:r w:rsidR="00151394" w:rsidRPr="005F0326">
        <w:t>e-</w:t>
      </w:r>
      <w:r w:rsidR="003E3E76" w:rsidRPr="005F0326">
        <w:t xml:space="preserve">gift cards purchased </w:t>
      </w:r>
      <w:r w:rsidR="00151394" w:rsidRPr="005F0326">
        <w:t xml:space="preserve">from the participant cash fund </w:t>
      </w:r>
      <w:r w:rsidR="003E3E76" w:rsidRPr="005F0326">
        <w:t>in accordance with university policies and procedures.</w:t>
      </w:r>
    </w:p>
    <w:p w14:paraId="65A04E5C" w14:textId="77777777" w:rsidR="00054FAA" w:rsidRPr="005F0326" w:rsidRDefault="00054FAA" w:rsidP="00054FAA">
      <w:pPr>
        <w:spacing w:after="160" w:line="252" w:lineRule="auto"/>
        <w:ind w:left="360"/>
        <w:contextualSpacing/>
      </w:pPr>
    </w:p>
    <w:p w14:paraId="51EAFEE1" w14:textId="77777777" w:rsidR="00843B28" w:rsidRPr="005F0326" w:rsidRDefault="00843B28" w:rsidP="00054FAA">
      <w:pPr>
        <w:spacing w:after="160" w:line="252" w:lineRule="auto"/>
        <w:ind w:left="360"/>
        <w:contextualSpacing/>
      </w:pPr>
      <w:r w:rsidRPr="005F0326">
        <w:t xml:space="preserve">Once </w:t>
      </w:r>
      <w:r w:rsidR="00054FAA" w:rsidRPr="005F0326">
        <w:t xml:space="preserve">the </w:t>
      </w:r>
      <w:r w:rsidRPr="005F0326">
        <w:t>remote work condition</w:t>
      </w:r>
      <w:r w:rsidR="00054FAA" w:rsidRPr="005F0326">
        <w:t>s</w:t>
      </w:r>
      <w:r w:rsidRPr="005F0326">
        <w:t xml:space="preserve"> period ends or FIU campus reopens, custodians are required to revert to normal processes and any remaining </w:t>
      </w:r>
      <w:r w:rsidR="00151394" w:rsidRPr="005F0326">
        <w:t xml:space="preserve">participant cash funds </w:t>
      </w:r>
      <w:r w:rsidRPr="005F0326">
        <w:t xml:space="preserve">in personal account </w:t>
      </w:r>
      <w:proofErr w:type="gramStart"/>
      <w:r w:rsidRPr="005F0326">
        <w:t>should be transferred</w:t>
      </w:r>
      <w:proofErr w:type="gramEnd"/>
      <w:r w:rsidRPr="005F0326">
        <w:t xml:space="preserve"> back to participant </w:t>
      </w:r>
      <w:r w:rsidR="00746242" w:rsidRPr="005F0326">
        <w:t xml:space="preserve">payment </w:t>
      </w:r>
      <w:r w:rsidRPr="005F0326">
        <w:t xml:space="preserve">cash fund.   </w:t>
      </w:r>
    </w:p>
    <w:p w14:paraId="3F40E750" w14:textId="77777777" w:rsidR="00843B28" w:rsidRPr="005F0326" w:rsidRDefault="00843B28" w:rsidP="00843B28"/>
    <w:p w14:paraId="37F6BF48" w14:textId="77777777" w:rsidR="00843B28" w:rsidRDefault="00843B28" w:rsidP="00843B28">
      <w:pPr>
        <w:rPr>
          <w:color w:val="1F497D"/>
        </w:rPr>
      </w:pPr>
    </w:p>
    <w:p w14:paraId="1014F11F" w14:textId="77777777" w:rsidR="00170267" w:rsidRPr="00151394" w:rsidRDefault="00054FAA" w:rsidP="00015F29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color w:val="1F497D"/>
        </w:rPr>
      </w:pPr>
      <w:r>
        <w:t xml:space="preserve">Researcher will submit vendor application form, </w:t>
      </w:r>
      <w:r w:rsidR="003036A7">
        <w:t xml:space="preserve">w-9 form (with Direct Deposit noted in top right hand corner) and </w:t>
      </w:r>
      <w:r>
        <w:t>EFT authorization form</w:t>
      </w:r>
      <w:r w:rsidR="003036A7">
        <w:t xml:space="preserve"> to ORED for approval and confirmation of IRB compliance.  ORED will</w:t>
      </w:r>
      <w:r>
        <w:t xml:space="preserve"> forward vendor application/EFT forms </w:t>
      </w:r>
      <w:proofErr w:type="gramStart"/>
      <w:r>
        <w:t xml:space="preserve">to  </w:t>
      </w:r>
      <w:proofErr w:type="gramEnd"/>
      <w:r w:rsidR="001544E5">
        <w:fldChar w:fldCharType="begin"/>
      </w:r>
      <w:r w:rsidR="001544E5">
        <w:instrText xml:space="preserve"> HYPERLINK "mailto:vendors@fiu.edu" </w:instrText>
      </w:r>
      <w:r w:rsidR="001544E5">
        <w:fldChar w:fldCharType="separate"/>
      </w:r>
      <w:r w:rsidRPr="005543EC">
        <w:rPr>
          <w:rStyle w:val="Hyperlink"/>
        </w:rPr>
        <w:t>vendors@fiu.edu</w:t>
      </w:r>
      <w:r w:rsidR="001544E5">
        <w:rPr>
          <w:rStyle w:val="Hyperlink"/>
        </w:rPr>
        <w:fldChar w:fldCharType="end"/>
      </w:r>
      <w:r>
        <w:t xml:space="preserve"> </w:t>
      </w:r>
      <w:r w:rsidR="003036A7">
        <w:t xml:space="preserve">(cc </w:t>
      </w:r>
      <w:r w:rsidR="00555BF2" w:rsidRPr="00170267">
        <w:rPr>
          <w:rFonts w:eastAsia="Times New Roman"/>
        </w:rPr>
        <w:t xml:space="preserve">Herve-Serge Menyonga) </w:t>
      </w:r>
      <w:r>
        <w:t xml:space="preserve">and Jose Zubimendi </w:t>
      </w:r>
      <w:hyperlink r:id="rId8" w:history="1">
        <w:r>
          <w:rPr>
            <w:rStyle w:val="Hyperlink"/>
          </w:rPr>
          <w:t>jzubimen@fiu.edu</w:t>
        </w:r>
      </w:hyperlink>
      <w:r>
        <w:t xml:space="preserve"> so that </w:t>
      </w:r>
      <w:r w:rsidR="00555BF2">
        <w:t xml:space="preserve">vendor account can be set up </w:t>
      </w:r>
      <w:r w:rsidR="00151394">
        <w:t>for new study or</w:t>
      </w:r>
      <w:r w:rsidR="00555BF2">
        <w:t xml:space="preserve"> needed replenishments</w:t>
      </w:r>
      <w:r>
        <w:t xml:space="preserve">.   </w:t>
      </w:r>
    </w:p>
    <w:p w14:paraId="0E72DC13" w14:textId="77777777" w:rsidR="00151394" w:rsidRPr="00170267" w:rsidRDefault="00151394" w:rsidP="00151394">
      <w:pPr>
        <w:pStyle w:val="ListParagraph"/>
        <w:spacing w:after="160" w:line="259" w:lineRule="auto"/>
        <w:contextualSpacing/>
        <w:rPr>
          <w:color w:val="1F497D"/>
        </w:rPr>
      </w:pPr>
    </w:p>
    <w:p w14:paraId="67718603" w14:textId="77777777" w:rsidR="00843B28" w:rsidRPr="005F0326" w:rsidRDefault="00843B28" w:rsidP="00015F29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5F0326">
        <w:t xml:space="preserve">Custodian will determine the appropriate amount to transfer </w:t>
      </w:r>
      <w:r w:rsidR="00E76B88" w:rsidRPr="005F0326">
        <w:t xml:space="preserve">to personal bank account </w:t>
      </w:r>
      <w:r w:rsidRPr="005F0326">
        <w:t xml:space="preserve">based on the $ value of the total </w:t>
      </w:r>
      <w:r w:rsidR="00B46790" w:rsidRPr="005F0326">
        <w:t>payment/e-g</w:t>
      </w:r>
      <w:r w:rsidRPr="005F0326">
        <w:t>ift cards to be disbursed for the day/week</w:t>
      </w:r>
      <w:r w:rsidR="00B46790" w:rsidRPr="005F0326">
        <w:t>/defined period</w:t>
      </w:r>
      <w:r w:rsidRPr="005F0326">
        <w:t>.  Phone</w:t>
      </w:r>
      <w:r w:rsidR="00B46790" w:rsidRPr="005F0326">
        <w:t xml:space="preserve"> no/</w:t>
      </w:r>
      <w:r w:rsidRPr="005F0326">
        <w:t xml:space="preserve">email of participant </w:t>
      </w:r>
      <w:proofErr w:type="gramStart"/>
      <w:r w:rsidRPr="005F0326">
        <w:t>should be validated</w:t>
      </w:r>
      <w:proofErr w:type="gramEnd"/>
      <w:r w:rsidRPr="005F0326">
        <w:t xml:space="preserve"> through call or email prior to transfer</w:t>
      </w:r>
      <w:r w:rsidR="00151394" w:rsidRPr="005F0326">
        <w:t xml:space="preserve"> of funds or direct </w:t>
      </w:r>
      <w:r w:rsidRPr="005F0326">
        <w:t>purchase</w:t>
      </w:r>
      <w:r w:rsidR="00151394" w:rsidRPr="005F0326">
        <w:t xml:space="preserve"> of e-gift card</w:t>
      </w:r>
      <w:r w:rsidRPr="005F0326">
        <w:t>.</w:t>
      </w:r>
    </w:p>
    <w:p w14:paraId="092F1B60" w14:textId="77777777" w:rsidR="00151394" w:rsidRPr="005F0326" w:rsidRDefault="00151394" w:rsidP="00170267">
      <w:pPr>
        <w:spacing w:after="160" w:line="259" w:lineRule="auto"/>
        <w:contextualSpacing/>
      </w:pPr>
    </w:p>
    <w:p w14:paraId="6F39F622" w14:textId="77777777" w:rsidR="00170267" w:rsidRPr="005F0326" w:rsidRDefault="00170267" w:rsidP="00170267">
      <w:pPr>
        <w:spacing w:after="160" w:line="259" w:lineRule="auto"/>
        <w:contextualSpacing/>
      </w:pPr>
      <w:r w:rsidRPr="005F0326">
        <w:t>IF USING ZELLE or VENMO</w:t>
      </w:r>
    </w:p>
    <w:p w14:paraId="1DA46267" w14:textId="175C224F" w:rsidR="00170267" w:rsidRPr="005F0326" w:rsidRDefault="00170267" w:rsidP="00170267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5F0326">
        <w:t>Record disbursement on “</w:t>
      </w:r>
      <w:r w:rsidR="00C47212" w:rsidRPr="005F0326">
        <w:t xml:space="preserve">Participant Payment </w:t>
      </w:r>
      <w:r w:rsidRPr="005F0326">
        <w:t>Cash Fund</w:t>
      </w:r>
      <w:r w:rsidR="00C47212" w:rsidRPr="005F0326">
        <w:t xml:space="preserve"> </w:t>
      </w:r>
      <w:r w:rsidRPr="005F0326">
        <w:t xml:space="preserve">Log” for each payment.  </w:t>
      </w:r>
      <w:r w:rsidR="00787109" w:rsidRPr="005F0326">
        <w:t xml:space="preserve">Note the method of payment in the </w:t>
      </w:r>
      <w:r w:rsidR="00787109" w:rsidRPr="005F0326">
        <w:rPr>
          <w:i/>
        </w:rPr>
        <w:t>Initiative</w:t>
      </w:r>
      <w:r w:rsidR="00787109" w:rsidRPr="005F0326">
        <w:t xml:space="preserve"> column.  The</w:t>
      </w:r>
      <w:r w:rsidRPr="005F0326">
        <w:t xml:space="preserve"> electronic confirmation number of the </w:t>
      </w:r>
      <w:proofErr w:type="spellStart"/>
      <w:r w:rsidRPr="005F0326">
        <w:t>Zelle</w:t>
      </w:r>
      <w:proofErr w:type="spellEnd"/>
      <w:r w:rsidRPr="005F0326">
        <w:t>/</w:t>
      </w:r>
      <w:proofErr w:type="spellStart"/>
      <w:r w:rsidRPr="005F0326">
        <w:t>Venmo</w:t>
      </w:r>
      <w:proofErr w:type="spellEnd"/>
      <w:r w:rsidRPr="005F0326">
        <w:t xml:space="preserve"> transaction will serve as documentation of the recipient receipt of funds</w:t>
      </w:r>
      <w:r w:rsidR="00787109" w:rsidRPr="005F0326">
        <w:t xml:space="preserve"> or </w:t>
      </w:r>
      <w:r w:rsidR="00787109" w:rsidRPr="005F0326">
        <w:rPr>
          <w:i/>
        </w:rPr>
        <w:t>Initials</w:t>
      </w:r>
      <w:r w:rsidR="00787109" w:rsidRPr="005F0326">
        <w:t xml:space="preserve"> column</w:t>
      </w:r>
      <w:r w:rsidRPr="005F0326">
        <w:t xml:space="preserve">.  </w:t>
      </w:r>
    </w:p>
    <w:tbl>
      <w:tblPr>
        <w:tblW w:w="9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6" w:type="dxa"/>
          <w:right w:w="76" w:type="dxa"/>
        </w:tblCellMar>
        <w:tblLook w:val="06A0" w:firstRow="1" w:lastRow="0" w:firstColumn="1" w:lastColumn="0" w:noHBand="1" w:noVBand="1"/>
      </w:tblPr>
      <w:tblGrid>
        <w:gridCol w:w="1077"/>
        <w:gridCol w:w="2777"/>
        <w:gridCol w:w="1438"/>
        <w:gridCol w:w="1598"/>
        <w:gridCol w:w="1261"/>
        <w:gridCol w:w="1677"/>
      </w:tblGrid>
      <w:tr w:rsidR="00170267" w:rsidRPr="0086423A" w14:paraId="2AA76FDA" w14:textId="77777777" w:rsidTr="00170267">
        <w:trPr>
          <w:trHeight w:val="235"/>
        </w:trPr>
        <w:tc>
          <w:tcPr>
            <w:tcW w:w="1077" w:type="dxa"/>
          </w:tcPr>
          <w:p w14:paraId="465FBA32" w14:textId="77777777" w:rsidR="00170267" w:rsidRPr="0086423A" w:rsidRDefault="00170267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176F384" w14:textId="77777777" w:rsidR="00170267" w:rsidRPr="0086423A" w:rsidRDefault="00170267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423A">
              <w:rPr>
                <w:rFonts w:ascii="Arial" w:hAnsi="Arial" w:cs="Arial"/>
                <w:b/>
              </w:rPr>
              <w:t>Research Participant ID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B69099D" w14:textId="77777777" w:rsidR="00170267" w:rsidRPr="0086423A" w:rsidRDefault="00170267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423A">
              <w:rPr>
                <w:rFonts w:ascii="Arial" w:hAnsi="Arial" w:cs="Arial"/>
                <w:b/>
              </w:rPr>
              <w:t>Amount Paid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A28CC5" w14:textId="77777777" w:rsidR="00170267" w:rsidRPr="0086423A" w:rsidRDefault="00170267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423A">
              <w:rPr>
                <w:rFonts w:ascii="Arial" w:hAnsi="Arial" w:cs="Arial"/>
                <w:b/>
              </w:rPr>
              <w:t>Initiative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1FF5F5F" w14:textId="77777777" w:rsidR="00170267" w:rsidRPr="0086423A" w:rsidRDefault="00170267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423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CFA9874" w14:textId="77777777" w:rsidR="00170267" w:rsidRDefault="00170267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423A">
              <w:rPr>
                <w:rFonts w:ascii="Arial" w:hAnsi="Arial" w:cs="Arial"/>
                <w:b/>
              </w:rPr>
              <w:t xml:space="preserve">Initials </w:t>
            </w:r>
          </w:p>
          <w:p w14:paraId="24B764EC" w14:textId="77777777" w:rsidR="00170267" w:rsidRPr="0086423A" w:rsidRDefault="00170267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59E4">
              <w:rPr>
                <w:rFonts w:ascii="Arial" w:hAnsi="Arial" w:cs="Arial"/>
                <w:b/>
                <w:sz w:val="18"/>
                <w:szCs w:val="18"/>
              </w:rPr>
              <w:t>(recipient of funds)</w:t>
            </w:r>
          </w:p>
        </w:tc>
      </w:tr>
      <w:tr w:rsidR="00170267" w:rsidRPr="0086423A" w14:paraId="6C39E748" w14:textId="77777777" w:rsidTr="00170267">
        <w:trPr>
          <w:trHeight w:val="235"/>
        </w:trPr>
        <w:tc>
          <w:tcPr>
            <w:tcW w:w="1077" w:type="dxa"/>
          </w:tcPr>
          <w:p w14:paraId="747AC7EC" w14:textId="77777777" w:rsidR="00170267" w:rsidRPr="0086423A" w:rsidRDefault="00170267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</w:t>
            </w:r>
          </w:p>
        </w:tc>
        <w:tc>
          <w:tcPr>
            <w:tcW w:w="2777" w:type="dxa"/>
          </w:tcPr>
          <w:p w14:paraId="25549EC0" w14:textId="77777777" w:rsidR="00170267" w:rsidRPr="0086423A" w:rsidRDefault="00170267" w:rsidP="00A179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11325</w:t>
            </w:r>
          </w:p>
        </w:tc>
        <w:tc>
          <w:tcPr>
            <w:tcW w:w="1438" w:type="dxa"/>
          </w:tcPr>
          <w:p w14:paraId="3A5AE286" w14:textId="77777777" w:rsidR="00170267" w:rsidRPr="0086423A" w:rsidRDefault="00170267" w:rsidP="00A179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  <w:tc>
          <w:tcPr>
            <w:tcW w:w="1598" w:type="dxa"/>
          </w:tcPr>
          <w:p w14:paraId="4BB1000D" w14:textId="77777777" w:rsidR="00170267" w:rsidRPr="0086423A" w:rsidRDefault="00170267" w:rsidP="00A179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Zelle</w:t>
            </w:r>
            <w:proofErr w:type="spellEnd"/>
          </w:p>
        </w:tc>
        <w:tc>
          <w:tcPr>
            <w:tcW w:w="1261" w:type="dxa"/>
          </w:tcPr>
          <w:p w14:paraId="605BD69A" w14:textId="77777777" w:rsidR="00170267" w:rsidRPr="0086423A" w:rsidRDefault="00170267" w:rsidP="00A179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4/3/2020</w:t>
            </w:r>
          </w:p>
        </w:tc>
        <w:tc>
          <w:tcPr>
            <w:tcW w:w="1677" w:type="dxa"/>
          </w:tcPr>
          <w:p w14:paraId="3E44B0A8" w14:textId="77777777" w:rsidR="00170267" w:rsidRPr="0086423A" w:rsidRDefault="00170267" w:rsidP="00A179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D5a2gf173</w:t>
            </w:r>
          </w:p>
        </w:tc>
      </w:tr>
    </w:tbl>
    <w:p w14:paraId="046AB596" w14:textId="77777777" w:rsidR="00170267" w:rsidRPr="00170267" w:rsidRDefault="00170267" w:rsidP="00170267">
      <w:pPr>
        <w:spacing w:after="160" w:line="259" w:lineRule="auto"/>
        <w:contextualSpacing/>
        <w:rPr>
          <w:color w:val="1F497D"/>
        </w:rPr>
      </w:pPr>
    </w:p>
    <w:p w14:paraId="0CC4FBDC" w14:textId="77777777" w:rsidR="003E3E76" w:rsidRDefault="003E3E76" w:rsidP="00C47212">
      <w:pPr>
        <w:pStyle w:val="ListParagraph"/>
        <w:rPr>
          <w:color w:val="1F497D"/>
        </w:rPr>
      </w:pPr>
    </w:p>
    <w:p w14:paraId="7BFEDB85" w14:textId="77777777" w:rsidR="00B46790" w:rsidRPr="005F0326" w:rsidRDefault="003E3E76" w:rsidP="003E3E76">
      <w:r w:rsidRPr="005F0326">
        <w:t>IF USING E-GIFT CARDS</w:t>
      </w:r>
      <w:r w:rsidR="00B46790" w:rsidRPr="005F0326">
        <w:t xml:space="preserve"> </w:t>
      </w:r>
    </w:p>
    <w:p w14:paraId="7B386AC9" w14:textId="77777777" w:rsidR="00843B28" w:rsidRPr="005F0326" w:rsidRDefault="00843B28" w:rsidP="00054FAA">
      <w:pPr>
        <w:pStyle w:val="ListParagraph"/>
        <w:numPr>
          <w:ilvl w:val="0"/>
          <w:numId w:val="4"/>
        </w:numPr>
      </w:pPr>
      <w:r w:rsidRPr="005F0326">
        <w:lastRenderedPageBreak/>
        <w:t xml:space="preserve">Record disbursement on </w:t>
      </w:r>
      <w:r w:rsidR="00787109" w:rsidRPr="005F0326">
        <w:t>“</w:t>
      </w:r>
      <w:r w:rsidRPr="005F0326">
        <w:t xml:space="preserve">Participant Payment </w:t>
      </w:r>
      <w:r w:rsidR="00787109" w:rsidRPr="005F0326">
        <w:t xml:space="preserve">Cash Fund Log” for each purchase as shown below.  Note the vendor of the gift card in the </w:t>
      </w:r>
      <w:r w:rsidR="00787109" w:rsidRPr="005F0326">
        <w:rPr>
          <w:i/>
        </w:rPr>
        <w:t>Initiative</w:t>
      </w:r>
      <w:r w:rsidR="00787109" w:rsidRPr="005F0326">
        <w:t xml:space="preserve"> column.  The order number of the e-gift card purchase will serve as documentation of the recipient receipt of funds or </w:t>
      </w:r>
      <w:r w:rsidR="00787109" w:rsidRPr="005F0326">
        <w:rPr>
          <w:i/>
        </w:rPr>
        <w:t>Initials</w:t>
      </w:r>
      <w:r w:rsidR="00787109" w:rsidRPr="005F0326">
        <w:t xml:space="preserve"> column.  E-gift cards </w:t>
      </w:r>
      <w:proofErr w:type="gramStart"/>
      <w:r w:rsidR="00787109" w:rsidRPr="005F0326">
        <w:t>should be purchased</w:t>
      </w:r>
      <w:proofErr w:type="gramEnd"/>
      <w:r w:rsidR="00787109" w:rsidRPr="005F0326">
        <w:t xml:space="preserve"> for each individual participant as needed and not in bulk. </w:t>
      </w:r>
    </w:p>
    <w:tbl>
      <w:tblPr>
        <w:tblW w:w="9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6" w:type="dxa"/>
          <w:right w:w="76" w:type="dxa"/>
        </w:tblCellMar>
        <w:tblLook w:val="06A0" w:firstRow="1" w:lastRow="0" w:firstColumn="1" w:lastColumn="0" w:noHBand="1" w:noVBand="1"/>
      </w:tblPr>
      <w:tblGrid>
        <w:gridCol w:w="1077"/>
        <w:gridCol w:w="2777"/>
        <w:gridCol w:w="1438"/>
        <w:gridCol w:w="1598"/>
        <w:gridCol w:w="1261"/>
        <w:gridCol w:w="1677"/>
      </w:tblGrid>
      <w:tr w:rsidR="00C47212" w:rsidRPr="0086423A" w14:paraId="5022F0B0" w14:textId="77777777" w:rsidTr="00A1790F">
        <w:trPr>
          <w:trHeight w:val="235"/>
        </w:trPr>
        <w:tc>
          <w:tcPr>
            <w:tcW w:w="1077" w:type="dxa"/>
          </w:tcPr>
          <w:p w14:paraId="3E658965" w14:textId="77777777" w:rsidR="00C47212" w:rsidRPr="0086423A" w:rsidRDefault="00C47212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854C294" w14:textId="77777777" w:rsidR="00C47212" w:rsidRPr="0086423A" w:rsidRDefault="00C47212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423A">
              <w:rPr>
                <w:rFonts w:ascii="Arial" w:hAnsi="Arial" w:cs="Arial"/>
                <w:b/>
              </w:rPr>
              <w:t>Research Participant ID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6B98E44" w14:textId="77777777" w:rsidR="00C47212" w:rsidRPr="0086423A" w:rsidRDefault="00C47212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423A">
              <w:rPr>
                <w:rFonts w:ascii="Arial" w:hAnsi="Arial" w:cs="Arial"/>
                <w:b/>
              </w:rPr>
              <w:t>Amount Paid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3B320" w14:textId="77777777" w:rsidR="00C47212" w:rsidRPr="0086423A" w:rsidRDefault="00C47212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423A">
              <w:rPr>
                <w:rFonts w:ascii="Arial" w:hAnsi="Arial" w:cs="Arial"/>
                <w:b/>
              </w:rPr>
              <w:t>Initiative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84BA618" w14:textId="77777777" w:rsidR="00C47212" w:rsidRPr="0086423A" w:rsidRDefault="00C47212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423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92FCDE5" w14:textId="77777777" w:rsidR="00C47212" w:rsidRDefault="00C47212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423A">
              <w:rPr>
                <w:rFonts w:ascii="Arial" w:hAnsi="Arial" w:cs="Arial"/>
                <w:b/>
              </w:rPr>
              <w:t xml:space="preserve">Initials </w:t>
            </w:r>
          </w:p>
          <w:p w14:paraId="69FAA899" w14:textId="77777777" w:rsidR="00C47212" w:rsidRPr="0086423A" w:rsidRDefault="00C47212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59E4">
              <w:rPr>
                <w:rFonts w:ascii="Arial" w:hAnsi="Arial" w:cs="Arial"/>
                <w:b/>
                <w:sz w:val="18"/>
                <w:szCs w:val="18"/>
              </w:rPr>
              <w:t>(recipient of funds)</w:t>
            </w:r>
          </w:p>
        </w:tc>
      </w:tr>
      <w:tr w:rsidR="00C47212" w:rsidRPr="0086423A" w14:paraId="5BFD6F1F" w14:textId="77777777" w:rsidTr="00A1790F">
        <w:trPr>
          <w:trHeight w:val="235"/>
        </w:trPr>
        <w:tc>
          <w:tcPr>
            <w:tcW w:w="1077" w:type="dxa"/>
          </w:tcPr>
          <w:p w14:paraId="67787A7C" w14:textId="77777777" w:rsidR="00C47212" w:rsidRPr="0086423A" w:rsidRDefault="00C47212" w:rsidP="00A1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</w:t>
            </w:r>
          </w:p>
        </w:tc>
        <w:tc>
          <w:tcPr>
            <w:tcW w:w="2777" w:type="dxa"/>
          </w:tcPr>
          <w:p w14:paraId="13FFCC21" w14:textId="77777777" w:rsidR="00C47212" w:rsidRPr="0086423A" w:rsidRDefault="00C47212" w:rsidP="00A179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11325</w:t>
            </w:r>
          </w:p>
        </w:tc>
        <w:tc>
          <w:tcPr>
            <w:tcW w:w="1438" w:type="dxa"/>
          </w:tcPr>
          <w:p w14:paraId="5746C2BD" w14:textId="77777777" w:rsidR="00C47212" w:rsidRPr="0086423A" w:rsidRDefault="00C47212" w:rsidP="00A179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  <w:tc>
          <w:tcPr>
            <w:tcW w:w="1598" w:type="dxa"/>
          </w:tcPr>
          <w:p w14:paraId="50A9A1B4" w14:textId="77777777" w:rsidR="00C47212" w:rsidRPr="0086423A" w:rsidRDefault="00787109" w:rsidP="007871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Amazon</w:t>
            </w:r>
          </w:p>
        </w:tc>
        <w:tc>
          <w:tcPr>
            <w:tcW w:w="1261" w:type="dxa"/>
          </w:tcPr>
          <w:p w14:paraId="16AD5674" w14:textId="77777777" w:rsidR="00C47212" w:rsidRPr="0086423A" w:rsidRDefault="00C47212" w:rsidP="00A179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4/3/2020</w:t>
            </w:r>
          </w:p>
        </w:tc>
        <w:tc>
          <w:tcPr>
            <w:tcW w:w="1677" w:type="dxa"/>
          </w:tcPr>
          <w:p w14:paraId="12DA4E60" w14:textId="160B585C" w:rsidR="00C47212" w:rsidRPr="0086423A" w:rsidRDefault="005F0326" w:rsidP="005F03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3200546</w:t>
            </w:r>
            <w:r w:rsidR="00C47212">
              <w:rPr>
                <w:rFonts w:ascii="Arial" w:hAnsi="Arial" w:cs="Arial"/>
              </w:rPr>
              <w:t>73</w:t>
            </w:r>
          </w:p>
        </w:tc>
      </w:tr>
    </w:tbl>
    <w:p w14:paraId="60F480E2" w14:textId="77777777" w:rsidR="00F426EE" w:rsidRDefault="00F426EE" w:rsidP="00F426EE">
      <w:pPr>
        <w:pStyle w:val="ListParagraph"/>
        <w:rPr>
          <w:color w:val="1F497D"/>
        </w:rPr>
      </w:pPr>
    </w:p>
    <w:p w14:paraId="0CA96BC7" w14:textId="77777777" w:rsidR="00F426EE" w:rsidRDefault="00F426EE" w:rsidP="00F426EE">
      <w:pPr>
        <w:pStyle w:val="ListParagraph"/>
        <w:rPr>
          <w:color w:val="1F497D"/>
        </w:rPr>
      </w:pPr>
    </w:p>
    <w:p w14:paraId="249CE596" w14:textId="1F01370B" w:rsidR="00C47212" w:rsidRPr="005F0326" w:rsidRDefault="00787109" w:rsidP="00054FAA">
      <w:pPr>
        <w:pStyle w:val="ListParagraph"/>
        <w:numPr>
          <w:ilvl w:val="0"/>
          <w:numId w:val="4"/>
        </w:numPr>
      </w:pPr>
      <w:r w:rsidRPr="005F0326">
        <w:t>Study should maintain copies of electronic confirmations in participant files.</w:t>
      </w:r>
    </w:p>
    <w:p w14:paraId="32205F7E" w14:textId="77777777" w:rsidR="00843B28" w:rsidRPr="005F0326" w:rsidRDefault="00843B28" w:rsidP="00054FAA">
      <w:pPr>
        <w:pStyle w:val="ListParagraph"/>
        <w:numPr>
          <w:ilvl w:val="0"/>
          <w:numId w:val="4"/>
        </w:numPr>
      </w:pPr>
      <w:r w:rsidRPr="005F0326">
        <w:t>As part of the Participant Fund reconciliation, Custodians will ensure and document:</w:t>
      </w:r>
    </w:p>
    <w:p w14:paraId="1EFC40DD" w14:textId="77777777" w:rsidR="00843B28" w:rsidRPr="005F0326" w:rsidRDefault="00843B28" w:rsidP="000B4A00">
      <w:pPr>
        <w:pStyle w:val="ListParagraph"/>
        <w:ind w:left="1440"/>
      </w:pPr>
      <w:r w:rsidRPr="005F0326">
        <w:t>Total Participant Fund – cash disbursements –</w:t>
      </w:r>
      <w:r w:rsidR="000B4A00" w:rsidRPr="005F0326">
        <w:t xml:space="preserve"> </w:t>
      </w:r>
      <w:proofErr w:type="spellStart"/>
      <w:r w:rsidR="000B4A00" w:rsidRPr="005F0326">
        <w:t>egift</w:t>
      </w:r>
      <w:proofErr w:type="spellEnd"/>
      <w:r w:rsidR="000B4A00" w:rsidRPr="005F0326">
        <w:t xml:space="preserve"> card disbursements</w:t>
      </w:r>
      <w:r w:rsidRPr="005F0326">
        <w:t xml:space="preserve"> = cash on hand.  </w:t>
      </w:r>
    </w:p>
    <w:p w14:paraId="4E511AD4" w14:textId="77777777" w:rsidR="00746242" w:rsidRPr="005F0326" w:rsidRDefault="000B4A00" w:rsidP="00746242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5F0326">
        <w:t>If the Participant Payment Cash Fund</w:t>
      </w:r>
      <w:r w:rsidR="00C47212" w:rsidRPr="005F0326">
        <w:t xml:space="preserve"> needs replenishment, the Participant Payment Fund Replenishment/Closure Form </w:t>
      </w:r>
      <w:r w:rsidR="00787109" w:rsidRPr="005F0326">
        <w:t xml:space="preserve">and Participant Payment Cash Fund Log </w:t>
      </w:r>
      <w:proofErr w:type="gramStart"/>
      <w:r w:rsidR="00C47212" w:rsidRPr="005F0326">
        <w:t xml:space="preserve">must be </w:t>
      </w:r>
      <w:r w:rsidR="00746242" w:rsidRPr="005F0326">
        <w:t>submitted</w:t>
      </w:r>
      <w:proofErr w:type="gramEnd"/>
      <w:r w:rsidRPr="005F0326">
        <w:t>.</w:t>
      </w:r>
      <w:r w:rsidR="00746242" w:rsidRPr="005F0326">
        <w:t xml:space="preserve">  Unit must note “DIRECT DEPOSIT VENDOR ID XXXXX” in top right corner of Participant Payment Fund Replenishment/Closure form so that funds </w:t>
      </w:r>
      <w:proofErr w:type="gramStart"/>
      <w:r w:rsidR="00746242" w:rsidRPr="005F0326">
        <w:t>can be transferred</w:t>
      </w:r>
      <w:proofErr w:type="gramEnd"/>
      <w:r w:rsidR="00746242" w:rsidRPr="005F0326">
        <w:t xml:space="preserve"> to custodian’s bank account. </w:t>
      </w:r>
      <w:r w:rsidR="00C47212" w:rsidRPr="005F0326">
        <w:t xml:space="preserve">  </w:t>
      </w:r>
    </w:p>
    <w:p w14:paraId="187F07DE" w14:textId="77777777" w:rsidR="00746242" w:rsidRPr="005F0326" w:rsidRDefault="00746242" w:rsidP="00746242">
      <w:pPr>
        <w:pStyle w:val="ListParagraph"/>
        <w:numPr>
          <w:ilvl w:val="0"/>
          <w:numId w:val="4"/>
        </w:numPr>
      </w:pPr>
      <w:r w:rsidRPr="005F0326">
        <w:t xml:space="preserve">Any funds that remain in personal account at the end of remote work period </w:t>
      </w:r>
      <w:proofErr w:type="gramStart"/>
      <w:r w:rsidRPr="005F0326">
        <w:t>should be returned</w:t>
      </w:r>
      <w:proofErr w:type="gramEnd"/>
      <w:r w:rsidRPr="005F0326">
        <w:t xml:space="preserve"> to the participant payment cash fund.</w:t>
      </w:r>
    </w:p>
    <w:p w14:paraId="5C5D82C0" w14:textId="77777777" w:rsidR="00C47212" w:rsidRPr="005F0326" w:rsidRDefault="00C47212" w:rsidP="00746242">
      <w:pPr>
        <w:pStyle w:val="ListParagraph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5F0326">
        <w:rPr>
          <w:rFonts w:ascii="Arial" w:hAnsi="Arial" w:cs="Arial"/>
          <w:sz w:val="20"/>
          <w:szCs w:val="20"/>
        </w:rPr>
        <w:t xml:space="preserve"> </w:t>
      </w:r>
    </w:p>
    <w:p w14:paraId="0A6DD4F2" w14:textId="77777777" w:rsidR="00843B28" w:rsidRDefault="00843B28" w:rsidP="00843B28">
      <w:pPr>
        <w:rPr>
          <w:color w:val="1F497D"/>
        </w:rPr>
      </w:pPr>
    </w:p>
    <w:p w14:paraId="328F0F8C" w14:textId="77777777" w:rsidR="00843B28" w:rsidRDefault="00843B28" w:rsidP="00843B28">
      <w:pPr>
        <w:rPr>
          <w:color w:val="1F497D"/>
        </w:rPr>
      </w:pPr>
    </w:p>
    <w:p w14:paraId="35543A36" w14:textId="77777777" w:rsidR="00843B28" w:rsidRDefault="00843B28" w:rsidP="00843B28">
      <w:pPr>
        <w:rPr>
          <w:color w:val="1F497D"/>
        </w:rPr>
      </w:pPr>
    </w:p>
    <w:p w14:paraId="7B4A06F9" w14:textId="77777777" w:rsidR="00843B28" w:rsidRDefault="00843B28" w:rsidP="00843B28">
      <w:pPr>
        <w:rPr>
          <w:color w:val="1F497D"/>
        </w:rPr>
      </w:pPr>
    </w:p>
    <w:p w14:paraId="61FA8B18" w14:textId="77777777" w:rsidR="004D20D9" w:rsidRDefault="001544E5"/>
    <w:sectPr w:rsidR="004D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4C59"/>
    <w:multiLevelType w:val="hybridMultilevel"/>
    <w:tmpl w:val="8F6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7131"/>
    <w:multiLevelType w:val="hybridMultilevel"/>
    <w:tmpl w:val="5F8A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27AC"/>
    <w:multiLevelType w:val="hybridMultilevel"/>
    <w:tmpl w:val="790C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5058"/>
    <w:multiLevelType w:val="hybridMultilevel"/>
    <w:tmpl w:val="1E74A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28"/>
    <w:rsid w:val="00054FAA"/>
    <w:rsid w:val="000B4A00"/>
    <w:rsid w:val="00151394"/>
    <w:rsid w:val="001544E5"/>
    <w:rsid w:val="00170267"/>
    <w:rsid w:val="00226E3A"/>
    <w:rsid w:val="00245666"/>
    <w:rsid w:val="003036A7"/>
    <w:rsid w:val="003A075C"/>
    <w:rsid w:val="003E3E76"/>
    <w:rsid w:val="004E23CE"/>
    <w:rsid w:val="00555BF2"/>
    <w:rsid w:val="005F0326"/>
    <w:rsid w:val="00746242"/>
    <w:rsid w:val="00787109"/>
    <w:rsid w:val="00843B28"/>
    <w:rsid w:val="009F417F"/>
    <w:rsid w:val="00B46790"/>
    <w:rsid w:val="00C47212"/>
    <w:rsid w:val="00E76B88"/>
    <w:rsid w:val="00F4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CE7F"/>
  <w15:chartTrackingRefBased/>
  <w15:docId w15:val="{C70355BE-EA2E-4D2A-9D30-8D802DCF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28"/>
    <w:pPr>
      <w:ind w:left="720"/>
    </w:pPr>
  </w:style>
  <w:style w:type="character" w:styleId="Hyperlink">
    <w:name w:val="Hyperlink"/>
    <w:basedOn w:val="DefaultParagraphFont"/>
    <w:uiPriority w:val="99"/>
    <w:unhideWhenUsed/>
    <w:rsid w:val="00054F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BF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BF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ubimen@fi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EA5BC3EA744C9EEC39EBD5440916" ma:contentTypeVersion="13" ma:contentTypeDescription="Create a new document." ma:contentTypeScope="" ma:versionID="2f74798d0a1a1c33d1aed77c0e3a16b4">
  <xsd:schema xmlns:xsd="http://www.w3.org/2001/XMLSchema" xmlns:xs="http://www.w3.org/2001/XMLSchema" xmlns:p="http://schemas.microsoft.com/office/2006/metadata/properties" xmlns:ns3="75feb7e0-eb91-4ffb-b86a-9f8dcfd2bacc" xmlns:ns4="9bd324b5-0b13-44ba-a9cf-c18142a04330" targetNamespace="http://schemas.microsoft.com/office/2006/metadata/properties" ma:root="true" ma:fieldsID="e4bda595545d5233173ac320fc85ea27" ns3:_="" ns4:_="">
    <xsd:import namespace="75feb7e0-eb91-4ffb-b86a-9f8dcfd2bacc"/>
    <xsd:import namespace="9bd324b5-0b13-44ba-a9cf-c18142a043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b7e0-eb91-4ffb-b86a-9f8dcfd2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24b5-0b13-44ba-a9cf-c18142a04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C0F71-9283-47F8-AC0B-C74BD6481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eb7e0-eb91-4ffb-b86a-9f8dcfd2bacc"/>
    <ds:schemaRef ds:uri="9bd324b5-0b13-44ba-a9cf-c18142a04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B8C82-FE00-40D0-8FB1-A93A3060511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75feb7e0-eb91-4ffb-b86a-9f8dcfd2ba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bd324b5-0b13-44ba-a9cf-c18142a043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A8243C-4BEA-4D95-91C4-0448B2B3B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Moore</dc:creator>
  <cp:keywords/>
  <dc:description/>
  <cp:lastModifiedBy>Tonja Moore</cp:lastModifiedBy>
  <cp:revision>2</cp:revision>
  <dcterms:created xsi:type="dcterms:W3CDTF">2020-04-20T21:07:00Z</dcterms:created>
  <dcterms:modified xsi:type="dcterms:W3CDTF">2020-04-20T21:07:00Z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0x01010037B1EA5BC3EA744C9EEC39EBD5440916</vt:lpwstr>
  </property>
</Properties>
</file>